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15D26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15D26C7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15D26EF" wp14:editId="515D26F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D26C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15D26C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15D26C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15D26CB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D26C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15D26CD" w14:textId="77777777" w:rsidR="008C2E54" w:rsidRPr="00327613" w:rsidRDefault="008C2E54" w:rsidP="009F000F">
            <w:pPr>
              <w:spacing w:after="0"/>
              <w:contextualSpacing/>
            </w:pPr>
          </w:p>
          <w:p w14:paraId="515D26CE" w14:textId="77777777" w:rsidR="005F045C" w:rsidRPr="00327613" w:rsidRDefault="005F045C" w:rsidP="009F000F">
            <w:pPr>
              <w:spacing w:after="0"/>
              <w:contextualSpacing/>
            </w:pPr>
          </w:p>
          <w:p w14:paraId="515D26CF" w14:textId="77777777" w:rsidR="005F045C" w:rsidRPr="00327613" w:rsidRDefault="005F045C" w:rsidP="009F000F">
            <w:pPr>
              <w:spacing w:after="0"/>
              <w:contextualSpacing/>
            </w:pPr>
          </w:p>
          <w:p w14:paraId="515D26D0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02/12/2022</w:t>
            </w:r>
          </w:p>
          <w:p w14:paraId="515D26D1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15D26D2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11600</w:t>
            </w:r>
          </w:p>
        </w:tc>
      </w:tr>
      <w:tr w:rsidR="005F045C" w:rsidRPr="009879EB" w14:paraId="515D26D9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D26D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15D26D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15D26D6" w14:textId="1B543E39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B5FBA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15D26D7" w14:textId="0D590FBD" w:rsidR="005F045C" w:rsidRPr="009879E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879EB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CB5FBA" w:rsidRPr="009879EB">
              <w:rPr>
                <w:sz w:val="24"/>
                <w:szCs w:val="24"/>
                <w:lang w:val="en-US" w:eastAsia="el-GR"/>
              </w:rPr>
              <w:t>2238350112</w:t>
            </w:r>
          </w:p>
          <w:p w14:paraId="515D26D8" w14:textId="17934D02" w:rsidR="005F045C" w:rsidRPr="00CB5FBA" w:rsidRDefault="00CB5FBA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CB5FB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15D26DC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D26D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15D26DB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15D26E4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D26D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D26D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15D26DF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15D26E0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15D26E1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15D26E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15D26E3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15D26E5" w14:textId="73FD6750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879EB">
        <w:t xml:space="preserve">τακτική </w:t>
      </w:r>
      <w:r>
        <w:t xml:space="preserve">συνεδρίαση </w:t>
      </w:r>
      <w:r w:rsidR="009879EB">
        <w:t xml:space="preserve">της Οικονομικής Επιτροπής </w:t>
      </w:r>
      <w:r>
        <w:t xml:space="preserve">που θα γίνει </w:t>
      </w:r>
      <w:r w:rsidR="009879EB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>,</w:t>
      </w:r>
      <w:r w:rsidR="009879EB">
        <w:t xml:space="preserve"> </w:t>
      </w:r>
      <w:r w:rsidR="009879EB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9879EB">
        <w:rPr>
          <w:b/>
        </w:rPr>
        <w:t xml:space="preserve">άρθρο 48 του Νόμου, υπ’ </w:t>
      </w:r>
      <w:proofErr w:type="spellStart"/>
      <w:r w:rsidR="009879EB">
        <w:rPr>
          <w:b/>
        </w:rPr>
        <w:t>αριθμ</w:t>
      </w:r>
      <w:proofErr w:type="spellEnd"/>
      <w:r w:rsidR="009879EB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15D26E6" w14:textId="77777777" w:rsidR="00C32AF1" w:rsidRDefault="00C32AF1" w:rsidP="00CA1BB5">
      <w:pPr>
        <w:spacing w:after="0"/>
        <w:contextualSpacing/>
        <w:jc w:val="both"/>
      </w:pPr>
    </w:p>
    <w:p w14:paraId="515D26E9" w14:textId="11E0D67B" w:rsidR="003B1782" w:rsidRPr="009879EB" w:rsidRDefault="00C32AF1" w:rsidP="00CB5FBA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«Εκλογή Αντιπροέδρου Οικονομικής Επιτροπής»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 διοργάνωση της εκδήλωσης «Άναμμα χριστουγεννιάτικου δέντρου στη Στυλίδα», για τον εορτασμό των Χριστουγέννων 2022</w:t>
      </w:r>
      <w:r>
        <w:rPr>
          <w:rFonts w:cs="Calibri"/>
        </w:rPr>
        <w:br/>
      </w:r>
      <w:r>
        <w:rPr>
          <w:rFonts w:cs="Calibri"/>
        </w:rPr>
        <w:br/>
        <w:t xml:space="preserve">Θέμα 3 : « Υποβολή αιτήματος προς την Δ.ΥΠ.Α περί επέκτασης της διάρκειας επιχορήγησης, σύμφωνα με την αριθμ. πρωτ. 22/2021/000085342412/30-11-2021 απόφαση ένταξης του Δήμου Στυλίδας στο πρόγραμμα επιχορήγησης  για την απασχόληση 10.000 μακροχρόνια ανέργων, ηλικίας 55-67 ετών σε α) κάθε είδους Νομικά Πρόσωπα Δημοσίου Δικαίου (Ν.Π.Δ.Δ.), β) επιχειρήσεις, φορείς και οργανισμοί του δημοσίου τομέα, όπως αυτός επαναοριοθετήθηκε με βάση το άρθρο 51 του Ν.1892/1990 (Α΄ 101), που 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δραστηριότητα, και παράταση των συμβάσεων του προσωπικού με σχέση εργασίας ιδιωτικού δικαίου ορισμένου χρόνου στο πλαίσιο του συγκεκριμένου προγράμματος». </w:t>
      </w:r>
      <w:r>
        <w:rPr>
          <w:rFonts w:cs="Calibri"/>
        </w:rPr>
        <w:br/>
      </w:r>
      <w:r>
        <w:rPr>
          <w:rFonts w:cs="Calibri"/>
        </w:rPr>
        <w:br/>
        <w:t>Θέμα 4 : « ΑΔΥΝΑΜΙΑ ΕΚΤΕΛΕΣΗΣ ΥΠΗΡΕΣΙΑΣ  - ΑΝΑΘΕΣΗ ΔΗΜΟΣΙΑΣ ΣΥΜΒΑΣΗΣ »</w:t>
      </w:r>
      <w:r>
        <w:rPr>
          <w:rFonts w:cs="Calibri"/>
        </w:rPr>
        <w:br/>
      </w:r>
      <w:r>
        <w:rPr>
          <w:rFonts w:cs="Calibri"/>
        </w:rPr>
        <w:br/>
        <w:t>Θέμα 5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>Θέμα 6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7 : Κατακύρωση  του 3ου Πρακτικού της Επιτροπής Διαγωνισμού του έργου «Προμήθεια και τοποθέτηση υβριδικού τάπητα γηπέδου Στυλίδας» ΥΠ1 της πράξης «Επισκευή και συντήρηση αθλητικών εγκαταστάσεων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8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>Θέμα 9 : Έγκριση εκτέλεσης προμήθειας – Καθορισμός τρόπου εκτέλεσης, Έγκριση των τεχνικών προδιαγραφών, Κατάρτιση όρων διαγωνισμού για την προμήθεια με τίτλο «Προμήθεια καυσίμων 2023»</w:t>
      </w:r>
      <w:r>
        <w:rPr>
          <w:rFonts w:cs="Calibri"/>
        </w:rPr>
        <w:br/>
      </w:r>
    </w:p>
    <w:p w14:paraId="515D26EA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15D26EB" w14:textId="465BD1E9" w:rsidR="003B1782" w:rsidRPr="003B1782" w:rsidRDefault="00CB5FB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  <w:lang w:val="en-US"/>
        </w:rPr>
        <w:t>H</w:t>
      </w:r>
      <w:r w:rsidR="003B1782" w:rsidRPr="003B1782">
        <w:rPr>
          <w:rFonts w:cs="Calibri"/>
          <w:sz w:val="24"/>
          <w:szCs w:val="24"/>
        </w:rPr>
        <w:t xml:space="preserve"> ΔΗΜΑΡΧΟ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Σ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  <w:proofErr w:type="gramEnd"/>
    </w:p>
    <w:p w14:paraId="515D26E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15D26E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15D26EE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879EB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B5FBA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2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2022-12-02T11:22:00Z</dcterms:created>
  <dcterms:modified xsi:type="dcterms:W3CDTF">2022-12-02T11:22:00Z</dcterms:modified>
</cp:coreProperties>
</file>