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80821DE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80821D2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80821FA" wp14:editId="280821F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821D3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80821D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80821D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80821D6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821D7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80821D8" w14:textId="77777777" w:rsidR="008C2E54" w:rsidRPr="00327613" w:rsidRDefault="008C2E54" w:rsidP="009F000F">
            <w:pPr>
              <w:spacing w:after="0"/>
              <w:contextualSpacing/>
            </w:pPr>
          </w:p>
          <w:p w14:paraId="280821D9" w14:textId="77777777" w:rsidR="005F045C" w:rsidRPr="00327613" w:rsidRDefault="005F045C" w:rsidP="009F000F">
            <w:pPr>
              <w:spacing w:after="0"/>
              <w:contextualSpacing/>
            </w:pPr>
          </w:p>
          <w:p w14:paraId="280821DA" w14:textId="77777777" w:rsidR="005F045C" w:rsidRPr="00327613" w:rsidRDefault="005F045C" w:rsidP="009F000F">
            <w:pPr>
              <w:spacing w:after="0"/>
              <w:contextualSpacing/>
            </w:pPr>
          </w:p>
          <w:p w14:paraId="280821DB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06/03/2023</w:t>
            </w:r>
          </w:p>
          <w:p w14:paraId="280821DC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80821DD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2083</w:t>
            </w:r>
          </w:p>
        </w:tc>
      </w:tr>
      <w:tr w:rsidR="005F045C" w:rsidRPr="00F97C03" w14:paraId="280821E4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821DF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80821E0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80821E1" w14:textId="3B33727B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97C0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80821E2" w14:textId="13A1AD0F" w:rsidR="005F045C" w:rsidRPr="00F97C0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F97C0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97C03">
              <w:rPr>
                <w:sz w:val="24"/>
                <w:szCs w:val="24"/>
                <w:lang w:eastAsia="el-GR"/>
              </w:rPr>
              <w:t>2238350112</w:t>
            </w:r>
          </w:p>
          <w:p w14:paraId="280821E3" w14:textId="54F5CA68" w:rsidR="005F045C" w:rsidRPr="00F97C03" w:rsidRDefault="00F97C03" w:rsidP="00F97C03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F97C03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80821E7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821E5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80821E6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80821EF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821E8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821E9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80821EA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80821EB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80821EC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80821ED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80821EE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80821F0" w14:textId="6DEFC0AC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F97C03">
        <w:t xml:space="preserve">τακτική </w:t>
      </w:r>
      <w:r>
        <w:t xml:space="preserve">συνεδρίαση </w:t>
      </w:r>
      <w:r w:rsidR="00F97C03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F97C03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F97C03">
        <w:rPr>
          <w:b/>
        </w:rPr>
        <w:t xml:space="preserve">άρθρο 48 του Νόμου, υπ’ </w:t>
      </w:r>
      <w:proofErr w:type="spellStart"/>
      <w:r w:rsidR="00F97C03">
        <w:rPr>
          <w:b/>
        </w:rPr>
        <w:t>αριθμ</w:t>
      </w:r>
      <w:proofErr w:type="spellEnd"/>
      <w:r w:rsidR="00F97C03">
        <w:rPr>
          <w:b/>
        </w:rPr>
        <w:t>.: 4940/14-06-2022 (ΦΕΚ 112/τ. Α.’/14-06-2022,</w:t>
      </w:r>
      <w:r w:rsidR="00F97C03">
        <w:rPr>
          <w:b/>
        </w:rPr>
        <w:t xml:space="preserve"> </w:t>
      </w:r>
      <w:r>
        <w:t xml:space="preserve">την </w:t>
      </w:r>
      <w:r>
        <w:rPr>
          <w:b/>
        </w:rPr>
        <w:t>10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80821F1" w14:textId="77777777" w:rsidR="00C32AF1" w:rsidRDefault="00C32AF1" w:rsidP="00CA1BB5">
      <w:pPr>
        <w:spacing w:after="0"/>
        <w:contextualSpacing/>
        <w:jc w:val="both"/>
      </w:pPr>
    </w:p>
    <w:p w14:paraId="280821F2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Νομική υποστήριξη  Δημάρχου και αντιδημάρχων του Δήμου Στυλίδας - ορισμός πληρεξούσιου δικηγόρου - καθορισμός αμοιβή</w:t>
      </w:r>
      <w:r>
        <w:rPr>
          <w:rFonts w:cs="Calibri"/>
        </w:rPr>
        <w:br/>
      </w:r>
    </w:p>
    <w:p w14:paraId="280821F3" w14:textId="77777777" w:rsidR="00C32AF1" w:rsidRPr="00327613" w:rsidRDefault="00C32AF1" w:rsidP="00CA1BB5">
      <w:pPr>
        <w:spacing w:after="0"/>
        <w:contextualSpacing/>
        <w:jc w:val="both"/>
      </w:pPr>
    </w:p>
    <w:p w14:paraId="280821F4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280821F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80821F6" w14:textId="47FFD96E" w:rsidR="003B1782" w:rsidRPr="003B1782" w:rsidRDefault="00F97C0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80821F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80821F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80821F9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2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2023-03-06T13:03:00Z</dcterms:created>
  <dcterms:modified xsi:type="dcterms:W3CDTF">2023-03-06T13:03:00Z</dcterms:modified>
</cp:coreProperties>
</file>